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8A08" w14:textId="76AC0AA7" w:rsidR="00FF23C7" w:rsidRPr="00BE7B82" w:rsidRDefault="003F1011" w:rsidP="00BE7B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B82"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="00DD2F5E" w:rsidRPr="00BE7B82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14:paraId="5F9F1BEF" w14:textId="77777777" w:rsidR="00EF28F6" w:rsidRPr="00BE7B82" w:rsidRDefault="00DD2F5E" w:rsidP="00BE7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7B82">
        <w:rPr>
          <w:rFonts w:ascii="Times New Roman" w:hAnsi="Times New Roman" w:cs="Times New Roman"/>
          <w:sz w:val="28"/>
          <w:szCs w:val="28"/>
        </w:rPr>
        <w:t xml:space="preserve">по спорту </w:t>
      </w:r>
      <w:r w:rsidR="00EF28F6" w:rsidRPr="00BE7B82">
        <w:rPr>
          <w:rFonts w:ascii="Times New Roman" w:hAnsi="Times New Roman" w:cs="Times New Roman"/>
          <w:sz w:val="28"/>
          <w:szCs w:val="28"/>
        </w:rPr>
        <w:t>лиц с поражением опорно-двигательного аппарата</w:t>
      </w:r>
    </w:p>
    <w:p w14:paraId="34CA5CF9" w14:textId="384C435E" w:rsidR="00DD2F5E" w:rsidRPr="00BE7B82" w:rsidRDefault="00DD2F5E" w:rsidP="00BE7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7B82">
        <w:rPr>
          <w:rFonts w:ascii="Times New Roman" w:hAnsi="Times New Roman" w:cs="Times New Roman"/>
          <w:sz w:val="28"/>
          <w:szCs w:val="28"/>
        </w:rPr>
        <w:t xml:space="preserve"> (дисциплина </w:t>
      </w:r>
      <w:r w:rsidR="0055251A" w:rsidRPr="00BE7B82">
        <w:rPr>
          <w:rFonts w:ascii="Times New Roman" w:hAnsi="Times New Roman" w:cs="Times New Roman"/>
          <w:sz w:val="28"/>
          <w:szCs w:val="28"/>
        </w:rPr>
        <w:t xml:space="preserve">– </w:t>
      </w:r>
      <w:r w:rsidR="00E94804">
        <w:rPr>
          <w:rFonts w:ascii="Times New Roman" w:hAnsi="Times New Roman" w:cs="Times New Roman"/>
          <w:sz w:val="28"/>
          <w:szCs w:val="28"/>
        </w:rPr>
        <w:t>настольный теннис</w:t>
      </w:r>
      <w:r w:rsidR="002B338F">
        <w:rPr>
          <w:rFonts w:ascii="Times New Roman" w:hAnsi="Times New Roman" w:cs="Times New Roman"/>
          <w:sz w:val="28"/>
          <w:szCs w:val="28"/>
        </w:rPr>
        <w:t>)</w:t>
      </w:r>
    </w:p>
    <w:p w14:paraId="15A25664" w14:textId="13358DE4" w:rsidR="009A08C1" w:rsidRPr="009A08C1" w:rsidRDefault="009A08C1" w:rsidP="00126B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BBF6438" wp14:editId="6C461DD5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532380" cy="2573020"/>
            <wp:effectExtent l="0" t="0" r="1270" b="0"/>
            <wp:wrapTight wrapText="bothSides">
              <wp:wrapPolygon edited="0">
                <wp:start x="0" y="0"/>
                <wp:lineTo x="0" y="21429"/>
                <wp:lineTo x="21448" y="21429"/>
                <wp:lineTo x="21448" y="0"/>
                <wp:lineTo x="0" y="0"/>
              </wp:wrapPolygon>
            </wp:wrapTight>
            <wp:docPr id="20108112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811232" name="Рисунок 201081123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5" t="3835" r="1803" b="2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80" cy="2573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0E83" w:rsidRPr="00970E83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Настольный теннис</w:t>
      </w:r>
      <w:r w:rsidR="00D578D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="00D578D3" w:rsidRPr="00D578D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– </w:t>
      </w:r>
      <w:r w:rsidRPr="009A08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это не только увлекательное хобби для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A08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миллионов людей по всему миру, но и серьезный, динамичный вид спорта, который открывает двери для спортсменов с различными видами инвалидности. Паралимпийский настольный теннис – это захватывающее зрелище, где сила духа, мастерство и стратегия сливаются воедино, создавая неповторимую атмосферу соревнований.</w:t>
      </w:r>
    </w:p>
    <w:p w14:paraId="3F3B6379" w14:textId="262079CC" w:rsidR="001E1D1A" w:rsidRPr="001E1D1A" w:rsidRDefault="001E1D1A" w:rsidP="00126B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D1A">
        <w:rPr>
          <w:rFonts w:ascii="Times New Roman" w:hAnsi="Times New Roman" w:cs="Times New Roman"/>
          <w:sz w:val="28"/>
          <w:szCs w:val="28"/>
        </w:rPr>
        <w:t xml:space="preserve">Соревнования </w:t>
      </w:r>
      <w:r w:rsidR="00970E83">
        <w:rPr>
          <w:rFonts w:ascii="Times New Roman" w:hAnsi="Times New Roman" w:cs="Times New Roman"/>
          <w:sz w:val="28"/>
          <w:szCs w:val="28"/>
        </w:rPr>
        <w:t xml:space="preserve">по настольному теннису </w:t>
      </w:r>
      <w:r w:rsidRPr="001E1D1A">
        <w:rPr>
          <w:rFonts w:ascii="Times New Roman" w:hAnsi="Times New Roman" w:cs="Times New Roman"/>
          <w:sz w:val="28"/>
          <w:szCs w:val="28"/>
        </w:rPr>
        <w:t xml:space="preserve">для людей с инвалидностью регулируются международными и национальными спортивными организациями, </w:t>
      </w:r>
      <w:r w:rsidR="00D87A50">
        <w:rPr>
          <w:rFonts w:ascii="Times New Roman" w:hAnsi="Times New Roman" w:cs="Times New Roman"/>
          <w:sz w:val="28"/>
          <w:szCs w:val="28"/>
        </w:rPr>
        <w:t xml:space="preserve">такими как </w:t>
      </w:r>
      <w:r w:rsidR="009A08C1" w:rsidRPr="009A08C1">
        <w:rPr>
          <w:rFonts w:ascii="Times New Roman" w:hAnsi="Times New Roman" w:cs="Times New Roman"/>
          <w:sz w:val="28"/>
          <w:szCs w:val="28"/>
        </w:rPr>
        <w:t xml:space="preserve">Международный паралимпийский комитет (МПК), </w:t>
      </w:r>
      <w:r w:rsidR="009A08C1">
        <w:rPr>
          <w:rFonts w:ascii="Times New Roman" w:hAnsi="Times New Roman" w:cs="Times New Roman"/>
          <w:sz w:val="28"/>
          <w:szCs w:val="28"/>
        </w:rPr>
        <w:t>международная</w:t>
      </w:r>
      <w:r w:rsidR="009A08C1" w:rsidRPr="009A08C1"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="009A08C1">
        <w:rPr>
          <w:rFonts w:ascii="Times New Roman" w:hAnsi="Times New Roman" w:cs="Times New Roman"/>
          <w:sz w:val="28"/>
          <w:szCs w:val="28"/>
        </w:rPr>
        <w:t xml:space="preserve"> настольного тенниса</w:t>
      </w:r>
      <w:r w:rsidR="009A08C1" w:rsidRPr="009A08C1">
        <w:rPr>
          <w:rFonts w:ascii="Times New Roman" w:hAnsi="Times New Roman" w:cs="Times New Roman"/>
          <w:sz w:val="28"/>
          <w:szCs w:val="28"/>
        </w:rPr>
        <w:t xml:space="preserve"> (I</w:t>
      </w:r>
      <w:r w:rsidR="009A08C1">
        <w:rPr>
          <w:rFonts w:ascii="Times New Roman" w:hAnsi="Times New Roman" w:cs="Times New Roman"/>
          <w:sz w:val="28"/>
          <w:szCs w:val="28"/>
        </w:rPr>
        <w:t>ТТ</w:t>
      </w:r>
      <w:r w:rsidR="009A08C1" w:rsidRPr="009A08C1">
        <w:rPr>
          <w:rFonts w:ascii="Times New Roman" w:hAnsi="Times New Roman" w:cs="Times New Roman"/>
          <w:sz w:val="28"/>
          <w:szCs w:val="28"/>
        </w:rPr>
        <w:t>F) и Всероссийская федерация спорта лиц с поражением ОДА.</w:t>
      </w:r>
    </w:p>
    <w:p w14:paraId="568A1033" w14:textId="77777777" w:rsidR="00BE7B82" w:rsidRPr="00896488" w:rsidRDefault="00BE7B82" w:rsidP="00126B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9C290A" w14:textId="6EA04C9B" w:rsidR="00EF28F6" w:rsidRPr="00896488" w:rsidRDefault="00C940A5" w:rsidP="00126B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488">
        <w:rPr>
          <w:rFonts w:ascii="Times New Roman" w:hAnsi="Times New Roman" w:cs="Times New Roman"/>
          <w:b/>
          <w:bCs/>
          <w:sz w:val="28"/>
          <w:szCs w:val="28"/>
        </w:rPr>
        <w:t>Классификация и к</w:t>
      </w:r>
      <w:r w:rsidR="00EF28F6" w:rsidRPr="00896488">
        <w:rPr>
          <w:rFonts w:ascii="Times New Roman" w:hAnsi="Times New Roman" w:cs="Times New Roman"/>
          <w:b/>
          <w:bCs/>
          <w:sz w:val="28"/>
          <w:szCs w:val="28"/>
        </w:rPr>
        <w:t>лассы спортсменов</w:t>
      </w:r>
    </w:p>
    <w:p w14:paraId="7A58BE67" w14:textId="05900FBB" w:rsidR="001E1D1A" w:rsidRDefault="00970E83" w:rsidP="00126B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24B">
        <w:rPr>
          <w:rFonts w:ascii="Times New Roman" w:hAnsi="Times New Roman" w:cs="Times New Roman"/>
          <w:sz w:val="28"/>
          <w:szCs w:val="28"/>
        </w:rPr>
        <w:t xml:space="preserve">Один из ключевых аспектов паралимпийского </w:t>
      </w:r>
      <w:r w:rsidR="004E124B" w:rsidRPr="004E124B">
        <w:rPr>
          <w:rFonts w:ascii="Times New Roman" w:hAnsi="Times New Roman" w:cs="Times New Roman"/>
          <w:sz w:val="28"/>
          <w:szCs w:val="28"/>
        </w:rPr>
        <w:t>настольного тенниса</w:t>
      </w:r>
      <w:r w:rsidRPr="004E124B">
        <w:rPr>
          <w:rFonts w:ascii="Times New Roman" w:hAnsi="Times New Roman" w:cs="Times New Roman"/>
          <w:sz w:val="28"/>
          <w:szCs w:val="28"/>
        </w:rPr>
        <w:t xml:space="preserve"> – это система классификации. Она призвана обеспечить максимально равные условия для соревнований, группируя спортсменов по степени их функциональных возможностей. </w:t>
      </w:r>
      <w:r w:rsidR="004E124B" w:rsidRPr="004E124B">
        <w:rPr>
          <w:rFonts w:ascii="Times New Roman" w:hAnsi="Times New Roman" w:cs="Times New Roman"/>
          <w:sz w:val="28"/>
          <w:szCs w:val="28"/>
        </w:rPr>
        <w:t xml:space="preserve"> Классификационная система в настольном теннисе состоит из 10 функционально-медицинских классов для спортсменов с поражениями </w:t>
      </w:r>
      <w:r w:rsidR="00D87A50">
        <w:rPr>
          <w:rFonts w:ascii="Times New Roman" w:hAnsi="Times New Roman" w:cs="Times New Roman"/>
          <w:sz w:val="28"/>
          <w:szCs w:val="28"/>
        </w:rPr>
        <w:t>ОДА.</w:t>
      </w:r>
    </w:p>
    <w:p w14:paraId="5192DD3D" w14:textId="77777777" w:rsidR="004E124B" w:rsidRPr="009A08C1" w:rsidRDefault="004E124B" w:rsidP="00126B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B9AC9F2" w14:textId="17ABF299" w:rsidR="00BE7B82" w:rsidRPr="007A2604" w:rsidRDefault="00C940A5" w:rsidP="00126B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04">
        <w:rPr>
          <w:rFonts w:ascii="Times New Roman" w:hAnsi="Times New Roman" w:cs="Times New Roman"/>
          <w:b/>
          <w:bCs/>
          <w:sz w:val="28"/>
          <w:szCs w:val="28"/>
        </w:rPr>
        <w:t xml:space="preserve">Для спортсменов с </w:t>
      </w:r>
      <w:r w:rsidR="00FD7688" w:rsidRPr="007A2604">
        <w:rPr>
          <w:rFonts w:ascii="Times New Roman" w:hAnsi="Times New Roman" w:cs="Times New Roman"/>
          <w:b/>
          <w:bCs/>
          <w:sz w:val="28"/>
          <w:szCs w:val="28"/>
        </w:rPr>
        <w:t xml:space="preserve">поражением </w:t>
      </w:r>
      <w:r w:rsidRPr="007A2604">
        <w:rPr>
          <w:rFonts w:ascii="Times New Roman" w:hAnsi="Times New Roman" w:cs="Times New Roman"/>
          <w:b/>
          <w:bCs/>
          <w:sz w:val="28"/>
          <w:szCs w:val="28"/>
        </w:rPr>
        <w:t xml:space="preserve">ОДА в </w:t>
      </w:r>
      <w:r w:rsidR="007A2604" w:rsidRPr="007A2604">
        <w:rPr>
          <w:rFonts w:ascii="Times New Roman" w:hAnsi="Times New Roman" w:cs="Times New Roman"/>
          <w:b/>
          <w:bCs/>
          <w:sz w:val="28"/>
          <w:szCs w:val="28"/>
        </w:rPr>
        <w:t>настольном теннисе</w:t>
      </w:r>
      <w:r w:rsidR="00970E83" w:rsidRPr="007A26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2604">
        <w:rPr>
          <w:rFonts w:ascii="Times New Roman" w:hAnsi="Times New Roman" w:cs="Times New Roman"/>
          <w:sz w:val="28"/>
          <w:szCs w:val="28"/>
        </w:rPr>
        <w:t>используются классы, связанные с характером нарушения</w:t>
      </w:r>
      <w:r w:rsidR="00BE7B82" w:rsidRPr="007A2604">
        <w:rPr>
          <w:rFonts w:ascii="Times New Roman" w:hAnsi="Times New Roman" w:cs="Times New Roman"/>
          <w:sz w:val="28"/>
          <w:szCs w:val="28"/>
        </w:rPr>
        <w:t>:</w:t>
      </w:r>
    </w:p>
    <w:p w14:paraId="7DBC7B5A" w14:textId="77777777" w:rsidR="007A2604" w:rsidRDefault="007A2604" w:rsidP="00126BF6">
      <w:pPr>
        <w:pStyle w:val="a3"/>
        <w:numPr>
          <w:ilvl w:val="0"/>
          <w:numId w:val="25"/>
        </w:numPr>
        <w:spacing w:after="0" w:line="276" w:lineRule="auto"/>
        <w:ind w:left="0" w:firstLine="709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7A2604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Класс ТТ1</w:t>
      </w:r>
      <w:r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- с</w:t>
      </w:r>
      <w:r w:rsidRPr="007A2604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портсмены, у которых разгибание локтя и руки достигается с помощью вращательного движения от плеча; координация движений пораженной руки значительно хуже, чем здоровой. Все движения туловища обеспечиваются за счет удержания рукой или бедром за инвалидную коляску. У спортсменов с церебральным параличом имеется асимметричная или симметричная квадроплегия; серьезные нарушения равновесия туловища в положении сидя. </w:t>
      </w:r>
    </w:p>
    <w:p w14:paraId="3642A210" w14:textId="77777777" w:rsidR="007A2604" w:rsidRDefault="007A2604" w:rsidP="00126BF6">
      <w:pPr>
        <w:pStyle w:val="a3"/>
        <w:numPr>
          <w:ilvl w:val="0"/>
          <w:numId w:val="25"/>
        </w:numPr>
        <w:spacing w:after="0" w:line="276" w:lineRule="auto"/>
        <w:ind w:left="0" w:firstLine="709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7A2604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lastRenderedPageBreak/>
        <w:t xml:space="preserve">Класс ТТ2 - спортсмены, у которых локоть разгибается достаточно хорошо и движения руки хорошо скоординированы, но им недостает силы. Положение туловища обеспечивается подобно спортсменам класса 1. Спортсмены с церебральным параличом имеют триплегию, серьезные нарушения равновесия туловища. </w:t>
      </w:r>
    </w:p>
    <w:p w14:paraId="7E716C13" w14:textId="77777777" w:rsidR="007A2604" w:rsidRDefault="007A2604" w:rsidP="00126BF6">
      <w:pPr>
        <w:pStyle w:val="a3"/>
        <w:numPr>
          <w:ilvl w:val="0"/>
          <w:numId w:val="25"/>
        </w:numPr>
        <w:spacing w:after="0" w:line="276" w:lineRule="auto"/>
        <w:ind w:left="0" w:firstLine="709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7A2604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Класс ТТ3 - спортсмены с минимальной потерей функций в играющей руке, но эти нарушения не так существенны, чтобы повлиять на любой известный в настольном теннисе навык. Имеют легкие изменения в положении тела и поддерживают коляску свободной рукой, толкая ее и придерживая. Нижняя часть тела нуждается в постоянном контакте со спинкой кресла. Движения руки назад ограничены в силу того, что нарушено равновесие тела. Целенаправленные движения инвалидной коляски являются главным образом неэффективными. Спортсмены с церебральным параличом имеют серьезную диплегию и минимальные ограничения в управлении верхними конечностями. </w:t>
      </w:r>
    </w:p>
    <w:p w14:paraId="5F056242" w14:textId="77777777" w:rsidR="007A2604" w:rsidRDefault="007A2604" w:rsidP="00126BF6">
      <w:pPr>
        <w:pStyle w:val="a3"/>
        <w:numPr>
          <w:ilvl w:val="0"/>
          <w:numId w:val="25"/>
        </w:numPr>
        <w:spacing w:after="0" w:line="276" w:lineRule="auto"/>
        <w:ind w:left="0" w:firstLine="709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7A2604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Класс ТТ4 - спортсмены с нормальными движениями руки и тела. Сидят в коляске вертикально. Диапазон движений тела могут увеличить лишь с помощью свободной руки, толкая и поддерживая коляску. Возможны целенаправленные движения коляски. При выпрямлении руки вперед тело не может оптимально наклониться за рукой. Боковые движения невозможны без помощи свободной руки. </w:t>
      </w:r>
    </w:p>
    <w:p w14:paraId="2F44C118" w14:textId="77777777" w:rsidR="007A2604" w:rsidRPr="007A2604" w:rsidRDefault="007A2604" w:rsidP="009E7398">
      <w:pPr>
        <w:pStyle w:val="a3"/>
        <w:numPr>
          <w:ilvl w:val="0"/>
          <w:numId w:val="25"/>
        </w:numPr>
        <w:tabs>
          <w:tab w:val="left" w:pos="1418"/>
        </w:tabs>
        <w:spacing w:after="0"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7A2604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Класс ТТ5 - спортсмены, которые могут наклоняться вперед и назад без помощи свободной руки, имеют хорошее отталкивание бедрами или даже стопами. Управление инвалидной коляской оптимально благодаря хорошим движениям туловища вперед и назад. Возможны некоторые боковые движения туловища.</w:t>
      </w:r>
    </w:p>
    <w:p w14:paraId="62993912" w14:textId="77777777" w:rsidR="007A2604" w:rsidRPr="007A2604" w:rsidRDefault="007A2604" w:rsidP="009E7398">
      <w:pPr>
        <w:pStyle w:val="a3"/>
        <w:numPr>
          <w:ilvl w:val="0"/>
          <w:numId w:val="25"/>
        </w:numPr>
        <w:spacing w:after="0"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7A2604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Класс ТТ6 - спортсмены, у которых имеются серьезные поражения ног и рук (глубокое поражение церебральным параличом, инсульт, слабое равновесие, слабые движения, ампутация играющей руки и ноги (ног) или обеих рук и ноги (ног) или схожая дисмелия, двусторонняя ампутация выше колена, артрогрипоз играющей руки и ноги (ног) или обеих рук и ноги (ног), мышечная дистрофия конечностей и туловища или другие нейромышечные нарушения, сопоставимые с характеристикой поражения, частичное поражение спинного мозга, сопоставимое с характеристикой.</w:t>
      </w:r>
    </w:p>
    <w:p w14:paraId="4978F0ED" w14:textId="77777777" w:rsidR="007A2604" w:rsidRPr="007A2604" w:rsidRDefault="007A2604" w:rsidP="009E7398">
      <w:pPr>
        <w:pStyle w:val="a3"/>
        <w:numPr>
          <w:ilvl w:val="0"/>
          <w:numId w:val="25"/>
        </w:numPr>
        <w:spacing w:after="0"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7A2604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Класс ТТ7</w:t>
      </w:r>
      <w:r w:rsidRPr="007A2604">
        <w:rPr>
          <w:rFonts w:cs="Times New Roman"/>
          <w:sz w:val="28"/>
          <w:szCs w:val="28"/>
        </w:rPr>
        <w:t xml:space="preserve"> - </w:t>
      </w:r>
      <w:r w:rsidRPr="007A2604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спортсмены, у которых очень серьезно поражены ноги (слабое статическое и динамическое равновесие)</w:t>
      </w:r>
      <w:r w:rsidRPr="007A2604">
        <w:rPr>
          <w:rFonts w:cs="Times New Roman"/>
          <w:sz w:val="28"/>
          <w:szCs w:val="28"/>
        </w:rPr>
        <w:t xml:space="preserve"> </w:t>
      </w:r>
      <w:r w:rsidRPr="007A2604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(полиомиелит – глубокое поражение обеих ног, ампутация одной ноги выше колена, плюс ампутация другой ноги ниже колена, частичное поражение спинного мозга, </w:t>
      </w:r>
      <w:r w:rsidRPr="007A2604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lastRenderedPageBreak/>
        <w:t>сопоставимое с характеристикой класса), поражение играющей руки от глубокого до умеренного (односторонняя ампутация играющей руки выше локтя или ампутация обеих рук, односторонняя ампутация играющей руки ниже локтя, 1/3 нормальной длины, артрогрипоз играющей руки (рук), дисмелия играющей руки, сопоставимая с характеристикой класса), умеренный церебральный паралич – гемиплегия или диплегия, захватывающая играющую руку (легкое ухудшение в играющей руке и умеренное ухудшение в ногах, умеренное ухудшение в играющей руке и легкое ухудшение в ногах).</w:t>
      </w:r>
    </w:p>
    <w:p w14:paraId="4EB1333D" w14:textId="77777777" w:rsidR="006A2530" w:rsidRPr="006A2530" w:rsidRDefault="007A2604" w:rsidP="009E7398">
      <w:pPr>
        <w:pStyle w:val="a3"/>
        <w:numPr>
          <w:ilvl w:val="0"/>
          <w:numId w:val="25"/>
        </w:numPr>
        <w:tabs>
          <w:tab w:val="left" w:pos="1418"/>
        </w:tabs>
        <w:spacing w:after="0"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6A2530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Класс ТТ8 - умеренное поражение ног (спортсмены с одной нефункционирующей ногой, полиомиелит одной ноги, односторонняя ампутация выше колена, жесткое бедро и жесткое колено (вместе), вывих бедра с явным укорочением, две укороченные ноги, полиомиелит, двусторонняя ампутация ниже колена, частичное поражение спинного мозга, спина Бифида на уровне S1), умеренное поражение играющей руки (односторонняя ампутация ниже локтя с длиной культи больше чем 1/3, запястье не функционирует, жесткий локоть относительно сгибания-разгибания и пронации-супинации, жесткое или закрепленное плечо), </w:t>
      </w:r>
      <w:r w:rsidR="006A2530" w:rsidRPr="006A2530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у</w:t>
      </w:r>
      <w:r w:rsidRPr="006A2530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меренный церебральный паралич – гемиплегия или диплегия с почти нормальной играющей рукой</w:t>
      </w:r>
      <w:r w:rsidR="006A2530" w:rsidRPr="006A2530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(и</w:t>
      </w:r>
      <w:r w:rsidRPr="006A2530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грающая рука почти нормальная с умеренной проблемой в движениях ноги (ног)</w:t>
      </w:r>
      <w:r w:rsidR="006A2530" w:rsidRPr="006A2530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)</w:t>
      </w:r>
      <w:r w:rsidRPr="006A2530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.</w:t>
      </w:r>
    </w:p>
    <w:p w14:paraId="511FD4D4" w14:textId="77777777" w:rsidR="003424B3" w:rsidRPr="003424B3" w:rsidRDefault="007A2604" w:rsidP="009E7398">
      <w:pPr>
        <w:pStyle w:val="a3"/>
        <w:numPr>
          <w:ilvl w:val="0"/>
          <w:numId w:val="25"/>
        </w:numPr>
        <w:tabs>
          <w:tab w:val="left" w:pos="1418"/>
        </w:tabs>
        <w:spacing w:after="0" w:line="276" w:lineRule="auto"/>
        <w:ind w:left="0" w:firstLine="709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Класс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ТТ9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- 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Умеренное поражение ног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(п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олиомиелит ноги (ног), но с хорошими движениями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 о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дносторонняя ампутация ниже колена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 ж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есткое бедро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 ж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есткое колено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Серьезный артроз бедра (сокращение амплитуды сгибания – угол меньше 90° и меньшая, чем в норме, амплитуда отведения и вращения внутрь)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 с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ерьезный артроз колена (атрофия и уменьшение диапазона движения)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 ч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астичная спина Бифида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), у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меренное поражение играющей руки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(а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мпутация руки или ампутация пальцев, функциональный захват отсутствует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 ж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есткое запястье и пальцы, не имеющие функционального захвата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 у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меренное сокращение диапазона движений плеча или локтя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), с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ерьезное поражение неиграющей руки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(о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дносторонняя ампутация выше локтя с очень короткой культей (не длиннее, чем 1/3)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 п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оражение плечевого сустава с параличом всей руки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), у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меренный церебральный паралич с гемипарезом или моноплегией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 п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очти нормальная играющая рука с минимальным поражением ног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)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.</w:t>
      </w:r>
    </w:p>
    <w:p w14:paraId="40144A60" w14:textId="64CFF24D" w:rsidR="007A2604" w:rsidRPr="003424B3" w:rsidRDefault="007A2604" w:rsidP="009E7398">
      <w:pPr>
        <w:pStyle w:val="a3"/>
        <w:numPr>
          <w:ilvl w:val="0"/>
          <w:numId w:val="25"/>
        </w:numPr>
        <w:tabs>
          <w:tab w:val="left" w:pos="1418"/>
        </w:tabs>
        <w:spacing w:after="0" w:line="276" w:lineRule="auto"/>
        <w:ind w:left="0" w:firstLine="709"/>
        <w:jc w:val="both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Класс ТТ10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- 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Легкое поражение ног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(н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еподвижная лодыжка на одной ноге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 а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мпутация стопы на уровне метатарзальной кости (минимум 1/3 стопы)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 в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ывих (подвывих) бедра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 а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ртроз – от умеренного до слабого 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lastRenderedPageBreak/>
        <w:t>поражения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 п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олиомиелит – потеря 10 баллов в мышечной силе одной нижней конечности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), о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чень легкое поражение играющей руки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(а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мпутация/дисмелия пальца, функциональный захват имеется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 н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еподвижное запястье, но функциональный захват имеется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 с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лабость руки или суставов руки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), п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оражение неиграющей руки от серьезного до умеренного уровня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(о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дносторонняя ампутация ниже локтя, длина культи не больше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половины предплечья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 п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оражение плечевого сустава с некоторыми остаточными функциями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 д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исмелия или подобные нарушения, поражающие не больше половины предплечья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 с</w:t>
      </w:r>
      <w:r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индромы, также рассматриваемые для этого класса: поражение выше колена, ниже колена, вывих бедра и т.д.</w:t>
      </w:r>
      <w:r w:rsidR="003424B3" w:rsidRPr="003424B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).</w:t>
      </w:r>
    </w:p>
    <w:p w14:paraId="07F2190A" w14:textId="77777777" w:rsidR="007A2604" w:rsidRPr="009A08C1" w:rsidRDefault="007A2604" w:rsidP="00126BF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10B58A38" w14:textId="1232C848" w:rsidR="001E1D1A" w:rsidRPr="00126BF6" w:rsidRDefault="001E1D1A" w:rsidP="00126BF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6BF6">
        <w:rPr>
          <w:rFonts w:ascii="Times New Roman" w:hAnsi="Times New Roman" w:cs="Times New Roman"/>
          <w:b/>
          <w:bCs/>
          <w:sz w:val="28"/>
          <w:szCs w:val="28"/>
        </w:rPr>
        <w:t xml:space="preserve">Техника </w:t>
      </w:r>
    </w:p>
    <w:p w14:paraId="303881D6" w14:textId="48B21493" w:rsidR="003B1546" w:rsidRDefault="00126BF6" w:rsidP="00126B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BF6">
        <w:rPr>
          <w:rFonts w:ascii="Times New Roman" w:hAnsi="Times New Roman" w:cs="Times New Roman"/>
          <w:sz w:val="28"/>
          <w:szCs w:val="28"/>
        </w:rPr>
        <w:t>В паралимпийском настольном теннисе спортсмены делятся на классы в зависимости от степени и типа инвалидности. Это напрямую влияет на технику. Например, игроки в колясках (классы 1-5) должны адаптировать свою игру, учитывая ограниченную мобильность. Они часто используют более короткие и резкие движения, полагаясь на точность и вращение. Игроки с поражениями верхних конечностей (классы 6-10) могут иметь ограничения в силе удара или координации, что требует компенсации за счет других аспектов техники, таких как работа ног (если это возможно) и выбор правильного угла удара.</w:t>
      </w:r>
    </w:p>
    <w:p w14:paraId="3C01E032" w14:textId="77777777" w:rsidR="00126BF6" w:rsidRPr="00126BF6" w:rsidRDefault="00126BF6" w:rsidP="00126B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BF6">
        <w:rPr>
          <w:rFonts w:ascii="Times New Roman" w:hAnsi="Times New Roman" w:cs="Times New Roman"/>
          <w:sz w:val="28"/>
          <w:szCs w:val="28"/>
        </w:rPr>
        <w:t>Основные удары (топ-спин, подрезка, плоский удар) используются в паралимпийском настольном теннисе, но с некоторыми модификациями. Игроки в колясках часто используют более короткий замах и акцент на вращении, чтобы компенсировать ограниченную мобильность. Игроки с поражениями верхних конечностей могут использовать различные хваты ракетки и адаптировать технику удара, чтобы максимально использовать свои возможности.</w:t>
      </w:r>
    </w:p>
    <w:p w14:paraId="2F02BE00" w14:textId="77777777" w:rsidR="00126BF6" w:rsidRPr="00126BF6" w:rsidRDefault="00126BF6" w:rsidP="00126B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85FE57" w14:textId="199866B1" w:rsidR="001E1D1A" w:rsidRPr="009A08C1" w:rsidRDefault="001E1D1A" w:rsidP="00126BF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08C1">
        <w:rPr>
          <w:rFonts w:ascii="Times New Roman" w:hAnsi="Times New Roman" w:cs="Times New Roman"/>
          <w:b/>
          <w:bCs/>
          <w:sz w:val="28"/>
          <w:szCs w:val="28"/>
        </w:rPr>
        <w:t>Правила соревнований</w:t>
      </w:r>
    </w:p>
    <w:p w14:paraId="1884C686" w14:textId="616B49E9" w:rsidR="009A08C1" w:rsidRDefault="009A08C1" w:rsidP="00126B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8C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Паралимпийский настольный теннис – это адаптация классического настольного тенниса для спортсменов с физическими нарушениями. Правила игры в целом схожи с обычным настольным теннисом, но существуют определенные модификации, учитывающие особенности спортсменов. Главная цель – сохранить дух соревновательности, зрелищность и возможность для каждого проявить себя.</w:t>
      </w:r>
    </w:p>
    <w:p w14:paraId="4CA802AC" w14:textId="0604A34E" w:rsidR="003424B3" w:rsidRDefault="003424B3" w:rsidP="00126B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</w:t>
      </w:r>
      <w:r w:rsidRPr="003424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отя основные правила настольного тенниса остаются неизменными (подача, отскок мяча, попадание в стол), паралимпийский настольный теннис имеет свои нюансы:</w:t>
      </w:r>
    </w:p>
    <w:p w14:paraId="6E95FC99" w14:textId="29BA022B" w:rsidR="00126BF6" w:rsidRDefault="003424B3" w:rsidP="00126BF6">
      <w:pPr>
        <w:pStyle w:val="a3"/>
        <w:numPr>
          <w:ilvl w:val="0"/>
          <w:numId w:val="2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Подача</w:t>
      </w:r>
      <w:r w:rsidR="00126BF6" w:rsidRPr="00126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="00126BF6" w:rsidRPr="00126BF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26BF6">
        <w:rPr>
          <w:rFonts w:ascii="Times New Roman" w:eastAsia="Times New Roman" w:hAnsi="Times New Roman" w:cs="Times New Roman"/>
          <w:sz w:val="28"/>
          <w:szCs w:val="28"/>
          <w:lang w:eastAsia="ru-RU"/>
        </w:rPr>
        <w:t>яч должен быть подброшен не менее чем на 16 см, а при подаче из инвалидной коляски допускается, чтобы мяч отскочил от ракетки, а затем от инвалидной коляски перед тем, как пересечь сетку.</w:t>
      </w:r>
    </w:p>
    <w:p w14:paraId="14C70B6F" w14:textId="77777777" w:rsidR="00126BF6" w:rsidRDefault="003424B3" w:rsidP="00126BF6">
      <w:pPr>
        <w:pStyle w:val="a3"/>
        <w:numPr>
          <w:ilvl w:val="0"/>
          <w:numId w:val="2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Движение</w:t>
      </w:r>
      <w:r w:rsidRPr="00126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BF6" w:rsidRPr="00126BF6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126B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портсмены используют свои коляски для перемещения по площадке, что требует особой ловкости и координации.</w:t>
      </w:r>
    </w:p>
    <w:p w14:paraId="25260EAF" w14:textId="3B6B0C63" w:rsidR="003424B3" w:rsidRDefault="003424B3" w:rsidP="00126BF6">
      <w:pPr>
        <w:pStyle w:val="a3"/>
        <w:numPr>
          <w:ilvl w:val="0"/>
          <w:numId w:val="2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Фиксация</w:t>
      </w:r>
      <w:r w:rsidR="00126BF6" w:rsidRPr="00126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="00126BF6" w:rsidRPr="00126B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некоторых случаях</w:t>
      </w:r>
      <w:r w:rsidRPr="00126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разрешена фиксация коляски для обеспечения стабильности.</w:t>
      </w:r>
    </w:p>
    <w:p w14:paraId="50EC9307" w14:textId="458B4EB5" w:rsidR="00126BF6" w:rsidRPr="00126BF6" w:rsidRDefault="00126BF6" w:rsidP="00126BF6">
      <w:pPr>
        <w:pStyle w:val="a3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Отскок мяча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Pr="00126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два отскока мяча на стороне игрока на коляске, прежде чем он должен его отбить. Однако, первый отскок должен произойти на его стороне стола. </w:t>
      </w:r>
    </w:p>
    <w:p w14:paraId="38C0B33C" w14:textId="44ECD672" w:rsidR="009A08C1" w:rsidRPr="00126BF6" w:rsidRDefault="00126BF6" w:rsidP="00126BF6">
      <w:pPr>
        <w:pStyle w:val="a3"/>
        <w:numPr>
          <w:ilvl w:val="0"/>
          <w:numId w:val="2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Свободная рука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Pr="00126BF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свободная рука может касаться стола, но не должна влиять на ход игры.</w:t>
      </w:r>
    </w:p>
    <w:p w14:paraId="01AAD867" w14:textId="135F5C34" w:rsidR="00747FCE" w:rsidRDefault="00AA5A4A" w:rsidP="00AA5A4A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5A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47FCE" w:rsidRPr="00896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Выдающиеся спортсмены ХМАО – Югры:</w:t>
      </w:r>
    </w:p>
    <w:p w14:paraId="7E6224E0" w14:textId="77777777" w:rsidR="00126BF6" w:rsidRDefault="00126BF6" w:rsidP="00AA5A4A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81B2A3" w14:textId="2C375990" w:rsidR="00353E79" w:rsidRPr="00896488" w:rsidRDefault="00240DF8" w:rsidP="00126BF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6F4841D" wp14:editId="0D6048DD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020570" cy="1990725"/>
            <wp:effectExtent l="0" t="0" r="0" b="0"/>
            <wp:wrapTight wrapText="bothSides">
              <wp:wrapPolygon edited="0">
                <wp:start x="0" y="0"/>
                <wp:lineTo x="0" y="21290"/>
                <wp:lineTo x="21383" y="21290"/>
                <wp:lineTo x="21383" y="0"/>
                <wp:lineTo x="0" y="0"/>
              </wp:wrapPolygon>
            </wp:wrapTight>
            <wp:docPr id="116694130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515" cy="199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8C1">
        <w:rPr>
          <w:rFonts w:ascii="Times New Roman" w:hAnsi="Times New Roman"/>
          <w:b/>
          <w:bCs/>
          <w:i/>
          <w:iCs/>
          <w:sz w:val="28"/>
          <w:szCs w:val="28"/>
        </w:rPr>
        <w:t>Артемова Варвара Олеговна</w:t>
      </w:r>
      <w:r w:rsidR="00AA5A4A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220125" w:rsidRPr="00896488">
        <w:rPr>
          <w:rFonts w:ascii="Times New Roman" w:hAnsi="Times New Roman"/>
          <w:sz w:val="28"/>
          <w:szCs w:val="28"/>
        </w:rPr>
        <w:t>–</w:t>
      </w:r>
      <w:r w:rsidR="009A08C1">
        <w:rPr>
          <w:rFonts w:ascii="Times New Roman" w:hAnsi="Times New Roman"/>
          <w:sz w:val="28"/>
          <w:szCs w:val="28"/>
        </w:rPr>
        <w:t xml:space="preserve"> победитель первенства России и призер</w:t>
      </w:r>
      <w:r w:rsidR="00220125" w:rsidRPr="00896488">
        <w:rPr>
          <w:rFonts w:ascii="Times New Roman" w:hAnsi="Times New Roman"/>
          <w:sz w:val="28"/>
          <w:szCs w:val="28"/>
        </w:rPr>
        <w:t xml:space="preserve"> </w:t>
      </w:r>
      <w:r w:rsidR="009A08C1">
        <w:rPr>
          <w:rFonts w:ascii="Times New Roman" w:hAnsi="Times New Roman"/>
          <w:sz w:val="28"/>
          <w:szCs w:val="28"/>
        </w:rPr>
        <w:t xml:space="preserve">всероссийских соревнований </w:t>
      </w:r>
      <w:r w:rsidR="00220125" w:rsidRPr="00896488">
        <w:rPr>
          <w:rFonts w:ascii="Times New Roman" w:hAnsi="Times New Roman"/>
          <w:sz w:val="28"/>
          <w:szCs w:val="28"/>
        </w:rPr>
        <w:t xml:space="preserve">спорта лиц с поражением опорно-двигательного аппарата </w:t>
      </w:r>
      <w:r w:rsidR="00220125" w:rsidRPr="00896488">
        <w:rPr>
          <w:rFonts w:ascii="Times New Roman" w:eastAsia="Times New Roman" w:hAnsi="Times New Roman"/>
          <w:sz w:val="28"/>
          <w:szCs w:val="28"/>
        </w:rPr>
        <w:t>(</w:t>
      </w:r>
      <w:r w:rsidR="009A08C1">
        <w:rPr>
          <w:rFonts w:ascii="Times New Roman" w:eastAsia="Times New Roman" w:hAnsi="Times New Roman"/>
          <w:sz w:val="28"/>
          <w:szCs w:val="28"/>
        </w:rPr>
        <w:t>настольный теннис</w:t>
      </w:r>
      <w:r w:rsidR="00220125" w:rsidRPr="00896488">
        <w:rPr>
          <w:rFonts w:ascii="Times New Roman" w:eastAsia="Times New Roman" w:hAnsi="Times New Roman"/>
          <w:sz w:val="28"/>
          <w:szCs w:val="28"/>
        </w:rPr>
        <w:t>)</w:t>
      </w:r>
      <w:r w:rsidR="00220125" w:rsidRPr="00896488">
        <w:rPr>
          <w:rFonts w:ascii="Times New Roman" w:hAnsi="Times New Roman"/>
          <w:sz w:val="28"/>
          <w:szCs w:val="28"/>
        </w:rPr>
        <w:t>.</w:t>
      </w:r>
    </w:p>
    <w:p w14:paraId="6482792B" w14:textId="00AF6402" w:rsidR="002C7DCA" w:rsidRPr="00896488" w:rsidRDefault="002C7DCA" w:rsidP="00AA5A4A">
      <w:pPr>
        <w:pStyle w:val="a8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1E47786" w14:textId="285354C9" w:rsidR="00240DF8" w:rsidRDefault="00240DF8" w:rsidP="00AA5A4A">
      <w:pPr>
        <w:pStyle w:val="a8"/>
        <w:spacing w:line="276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7B2EBEE8" w14:textId="0DDA2320" w:rsidR="00240DF8" w:rsidRDefault="00240DF8" w:rsidP="00AA5A4A">
      <w:pPr>
        <w:pStyle w:val="a8"/>
        <w:spacing w:line="276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2EFC979F" w14:textId="1FB917D6" w:rsidR="00126BF6" w:rsidRDefault="00126BF6" w:rsidP="00AA5A4A">
      <w:pPr>
        <w:pStyle w:val="a8"/>
        <w:spacing w:line="276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3FDA897D" w14:textId="00B09BF4" w:rsidR="00BE1C70" w:rsidRDefault="00BE1C70" w:rsidP="00AA5A4A">
      <w:pPr>
        <w:pStyle w:val="a8"/>
        <w:spacing w:line="276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4A0ED25F" w14:textId="125B83B0" w:rsidR="00BE1C70" w:rsidRDefault="00BE1C70" w:rsidP="00AA5A4A">
      <w:pPr>
        <w:pStyle w:val="a8"/>
        <w:spacing w:line="276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EAE9982" wp14:editId="0CFD9DB7">
            <wp:simplePos x="0" y="0"/>
            <wp:positionH relativeFrom="margin">
              <wp:posOffset>-37465</wp:posOffset>
            </wp:positionH>
            <wp:positionV relativeFrom="paragraph">
              <wp:posOffset>125095</wp:posOffset>
            </wp:positionV>
            <wp:extent cx="2130425" cy="2105025"/>
            <wp:effectExtent l="0" t="0" r="3175" b="9525"/>
            <wp:wrapSquare wrapText="bothSides"/>
            <wp:docPr id="17929635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963579" name="Рисунок 1792963579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13" t="13518" r="22446" b="55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615AD" w14:textId="2825B7F4" w:rsidR="009E1B8B" w:rsidRPr="00896488" w:rsidRDefault="009A08C1" w:rsidP="00AA5A4A">
      <w:pPr>
        <w:pStyle w:val="a8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Бадретдинова Полина Ильгизовна</w:t>
      </w:r>
      <w:r w:rsidR="00AA5A4A" w:rsidRPr="00AA5A4A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2C7DCA" w:rsidRPr="00896488">
        <w:rPr>
          <w:rFonts w:ascii="Times New Roman" w:hAnsi="Times New Roman"/>
          <w:sz w:val="28"/>
          <w:szCs w:val="28"/>
        </w:rPr>
        <w:t>–</w:t>
      </w:r>
      <w:r w:rsidR="009E1B8B">
        <w:rPr>
          <w:rFonts w:ascii="Times New Roman" w:hAnsi="Times New Roman"/>
          <w:sz w:val="28"/>
          <w:szCs w:val="28"/>
        </w:rPr>
        <w:t xml:space="preserve"> призер</w:t>
      </w:r>
      <w:r w:rsidR="00AA5A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первенства России и </w:t>
      </w:r>
      <w:r w:rsidR="009E1B8B">
        <w:rPr>
          <w:rFonts w:ascii="Times New Roman" w:hAnsi="Times New Roman"/>
          <w:sz w:val="28"/>
          <w:szCs w:val="28"/>
        </w:rPr>
        <w:t>всероссийских соревнований</w:t>
      </w:r>
      <w:r w:rsidR="009E1B8B" w:rsidRPr="00896488">
        <w:rPr>
          <w:rFonts w:ascii="Times New Roman" w:hAnsi="Times New Roman"/>
          <w:sz w:val="28"/>
          <w:szCs w:val="28"/>
        </w:rPr>
        <w:t xml:space="preserve"> спорта лиц с поражением опорно-</w:t>
      </w:r>
      <w:r w:rsidRPr="009A08C1">
        <w:rPr>
          <w:rFonts w:ascii="Times New Roman" w:hAnsi="Times New Roman"/>
          <w:sz w:val="28"/>
          <w:szCs w:val="28"/>
        </w:rPr>
        <w:t xml:space="preserve"> </w:t>
      </w:r>
      <w:r w:rsidRPr="00896488">
        <w:rPr>
          <w:rFonts w:ascii="Times New Roman" w:hAnsi="Times New Roman"/>
          <w:sz w:val="28"/>
          <w:szCs w:val="28"/>
        </w:rPr>
        <w:t xml:space="preserve">двигательного аппарата </w:t>
      </w:r>
      <w:r w:rsidRPr="00896488">
        <w:rPr>
          <w:rFonts w:ascii="Times New Roman" w:eastAsia="Times New Roman" w:hAnsi="Times New Roman"/>
          <w:sz w:val="28"/>
          <w:szCs w:val="28"/>
        </w:rPr>
        <w:t>(</w:t>
      </w:r>
      <w:r>
        <w:rPr>
          <w:rFonts w:ascii="Times New Roman" w:eastAsia="Times New Roman" w:hAnsi="Times New Roman"/>
          <w:sz w:val="28"/>
          <w:szCs w:val="28"/>
        </w:rPr>
        <w:t>настольный теннис</w:t>
      </w:r>
      <w:r w:rsidRPr="00896488">
        <w:rPr>
          <w:rFonts w:ascii="Times New Roman" w:eastAsia="Times New Roman" w:hAnsi="Times New Roman"/>
          <w:sz w:val="28"/>
          <w:szCs w:val="28"/>
        </w:rPr>
        <w:t>)</w:t>
      </w:r>
      <w:r w:rsidRPr="00896488">
        <w:rPr>
          <w:rFonts w:ascii="Times New Roman" w:hAnsi="Times New Roman"/>
          <w:sz w:val="28"/>
          <w:szCs w:val="28"/>
        </w:rPr>
        <w:t>.</w:t>
      </w:r>
    </w:p>
    <w:p w14:paraId="034E82F2" w14:textId="16AA5F99" w:rsidR="00F82502" w:rsidRDefault="00F82502" w:rsidP="009E1B8B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651FC869" w14:textId="77777777" w:rsidR="00907B90" w:rsidRDefault="00907B90" w:rsidP="003F1142">
      <w:pPr>
        <w:pStyle w:val="a8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907B90" w:rsidSect="005C0109">
      <w:pgSz w:w="11906" w:h="16838"/>
      <w:pgMar w:top="1418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5557"/>
    <w:multiLevelType w:val="multilevel"/>
    <w:tmpl w:val="5E22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E2CC7"/>
    <w:multiLevelType w:val="hybridMultilevel"/>
    <w:tmpl w:val="BA1A1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B4645"/>
    <w:multiLevelType w:val="multilevel"/>
    <w:tmpl w:val="2AB0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70A27"/>
    <w:multiLevelType w:val="multilevel"/>
    <w:tmpl w:val="729C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95027"/>
    <w:multiLevelType w:val="multilevel"/>
    <w:tmpl w:val="74A0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B10EF5"/>
    <w:multiLevelType w:val="hybridMultilevel"/>
    <w:tmpl w:val="3C9206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6E94C43"/>
    <w:multiLevelType w:val="multilevel"/>
    <w:tmpl w:val="E75C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C8315B"/>
    <w:multiLevelType w:val="multilevel"/>
    <w:tmpl w:val="69F6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14008B"/>
    <w:multiLevelType w:val="multilevel"/>
    <w:tmpl w:val="F972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C34250"/>
    <w:multiLevelType w:val="hybridMultilevel"/>
    <w:tmpl w:val="B2B44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D50AB"/>
    <w:multiLevelType w:val="multilevel"/>
    <w:tmpl w:val="F4B0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983453"/>
    <w:multiLevelType w:val="multilevel"/>
    <w:tmpl w:val="13C4B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373856"/>
    <w:multiLevelType w:val="multilevel"/>
    <w:tmpl w:val="67AA4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722CCC"/>
    <w:multiLevelType w:val="multilevel"/>
    <w:tmpl w:val="8B0A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006D66"/>
    <w:multiLevelType w:val="multilevel"/>
    <w:tmpl w:val="5964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9B1AC2"/>
    <w:multiLevelType w:val="multilevel"/>
    <w:tmpl w:val="73563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A17215"/>
    <w:multiLevelType w:val="multilevel"/>
    <w:tmpl w:val="B1BA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EA1305"/>
    <w:multiLevelType w:val="multilevel"/>
    <w:tmpl w:val="CCF0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53740C"/>
    <w:multiLevelType w:val="hybridMultilevel"/>
    <w:tmpl w:val="3F3E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434FA"/>
    <w:multiLevelType w:val="multilevel"/>
    <w:tmpl w:val="26BE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637DFA"/>
    <w:multiLevelType w:val="hybridMultilevel"/>
    <w:tmpl w:val="7AE6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C1E73"/>
    <w:multiLevelType w:val="multilevel"/>
    <w:tmpl w:val="B122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B712F3"/>
    <w:multiLevelType w:val="multilevel"/>
    <w:tmpl w:val="3D90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2F59A3"/>
    <w:multiLevelType w:val="hybridMultilevel"/>
    <w:tmpl w:val="0A8AC4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1FA62B3"/>
    <w:multiLevelType w:val="hybridMultilevel"/>
    <w:tmpl w:val="4E84AC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45137522">
    <w:abstractNumId w:val="6"/>
  </w:num>
  <w:num w:numId="2" w16cid:durableId="1916088285">
    <w:abstractNumId w:val="7"/>
  </w:num>
  <w:num w:numId="3" w16cid:durableId="1775132971">
    <w:abstractNumId w:val="18"/>
  </w:num>
  <w:num w:numId="4" w16cid:durableId="1186477443">
    <w:abstractNumId w:val="20"/>
  </w:num>
  <w:num w:numId="5" w16cid:durableId="857085016">
    <w:abstractNumId w:val="23"/>
  </w:num>
  <w:num w:numId="6" w16cid:durableId="1830436069">
    <w:abstractNumId w:val="2"/>
  </w:num>
  <w:num w:numId="7" w16cid:durableId="332996090">
    <w:abstractNumId w:val="12"/>
  </w:num>
  <w:num w:numId="8" w16cid:durableId="1522552942">
    <w:abstractNumId w:val="11"/>
  </w:num>
  <w:num w:numId="9" w16cid:durableId="209923844">
    <w:abstractNumId w:val="3"/>
  </w:num>
  <w:num w:numId="10" w16cid:durableId="1900172122">
    <w:abstractNumId w:val="16"/>
  </w:num>
  <w:num w:numId="11" w16cid:durableId="1775438204">
    <w:abstractNumId w:val="4"/>
  </w:num>
  <w:num w:numId="12" w16cid:durableId="1745839574">
    <w:abstractNumId w:val="21"/>
  </w:num>
  <w:num w:numId="13" w16cid:durableId="1841433976">
    <w:abstractNumId w:val="17"/>
  </w:num>
  <w:num w:numId="14" w16cid:durableId="825171317">
    <w:abstractNumId w:val="9"/>
  </w:num>
  <w:num w:numId="15" w16cid:durableId="2139713074">
    <w:abstractNumId w:val="0"/>
  </w:num>
  <w:num w:numId="16" w16cid:durableId="975724641">
    <w:abstractNumId w:val="14"/>
  </w:num>
  <w:num w:numId="17" w16cid:durableId="49698138">
    <w:abstractNumId w:val="13"/>
  </w:num>
  <w:num w:numId="18" w16cid:durableId="963849496">
    <w:abstractNumId w:val="19"/>
  </w:num>
  <w:num w:numId="19" w16cid:durableId="881668814">
    <w:abstractNumId w:val="8"/>
  </w:num>
  <w:num w:numId="20" w16cid:durableId="564264996">
    <w:abstractNumId w:val="1"/>
  </w:num>
  <w:num w:numId="21" w16cid:durableId="301619046">
    <w:abstractNumId w:val="5"/>
  </w:num>
  <w:num w:numId="22" w16cid:durableId="832794393">
    <w:abstractNumId w:val="10"/>
  </w:num>
  <w:num w:numId="23" w16cid:durableId="232088591">
    <w:abstractNumId w:val="22"/>
  </w:num>
  <w:num w:numId="24" w16cid:durableId="747851578">
    <w:abstractNumId w:val="15"/>
  </w:num>
  <w:num w:numId="25" w16cid:durableId="44284837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1A"/>
    <w:rsid w:val="00016785"/>
    <w:rsid w:val="000670F3"/>
    <w:rsid w:val="000E020B"/>
    <w:rsid w:val="00126BF6"/>
    <w:rsid w:val="001667B9"/>
    <w:rsid w:val="0017118E"/>
    <w:rsid w:val="001E1D1A"/>
    <w:rsid w:val="00201819"/>
    <w:rsid w:val="00220125"/>
    <w:rsid w:val="00240DF8"/>
    <w:rsid w:val="0027338D"/>
    <w:rsid w:val="002B338F"/>
    <w:rsid w:val="002C7DCA"/>
    <w:rsid w:val="00312FDE"/>
    <w:rsid w:val="003424B3"/>
    <w:rsid w:val="00353E79"/>
    <w:rsid w:val="00367402"/>
    <w:rsid w:val="003864B6"/>
    <w:rsid w:val="003976E7"/>
    <w:rsid w:val="003B1546"/>
    <w:rsid w:val="003B6CCE"/>
    <w:rsid w:val="003E3E9F"/>
    <w:rsid w:val="003F1011"/>
    <w:rsid w:val="003F1142"/>
    <w:rsid w:val="003F7E1A"/>
    <w:rsid w:val="00413E11"/>
    <w:rsid w:val="004555F2"/>
    <w:rsid w:val="004639B2"/>
    <w:rsid w:val="004E124B"/>
    <w:rsid w:val="005357BE"/>
    <w:rsid w:val="00551DF9"/>
    <w:rsid w:val="0055251A"/>
    <w:rsid w:val="005548E4"/>
    <w:rsid w:val="005674B4"/>
    <w:rsid w:val="005C0109"/>
    <w:rsid w:val="005C5C8E"/>
    <w:rsid w:val="00613843"/>
    <w:rsid w:val="006A2530"/>
    <w:rsid w:val="006E272B"/>
    <w:rsid w:val="007343D9"/>
    <w:rsid w:val="00747FCE"/>
    <w:rsid w:val="00765F78"/>
    <w:rsid w:val="007A2604"/>
    <w:rsid w:val="007B6CC8"/>
    <w:rsid w:val="007B7BBD"/>
    <w:rsid w:val="0081019F"/>
    <w:rsid w:val="00825EA4"/>
    <w:rsid w:val="00834919"/>
    <w:rsid w:val="008422F6"/>
    <w:rsid w:val="00842A47"/>
    <w:rsid w:val="00896488"/>
    <w:rsid w:val="008972FC"/>
    <w:rsid w:val="008A6DEE"/>
    <w:rsid w:val="008D2C28"/>
    <w:rsid w:val="00907B90"/>
    <w:rsid w:val="00933002"/>
    <w:rsid w:val="00970E83"/>
    <w:rsid w:val="009A08C1"/>
    <w:rsid w:val="009B7A99"/>
    <w:rsid w:val="009E1B8B"/>
    <w:rsid w:val="009E7398"/>
    <w:rsid w:val="00AA5A4A"/>
    <w:rsid w:val="00AF51D9"/>
    <w:rsid w:val="00B57220"/>
    <w:rsid w:val="00B65F43"/>
    <w:rsid w:val="00BE1C70"/>
    <w:rsid w:val="00BE7B82"/>
    <w:rsid w:val="00BF5272"/>
    <w:rsid w:val="00C70022"/>
    <w:rsid w:val="00C940A5"/>
    <w:rsid w:val="00CA0720"/>
    <w:rsid w:val="00CC5D47"/>
    <w:rsid w:val="00D036FF"/>
    <w:rsid w:val="00D578D3"/>
    <w:rsid w:val="00D87A50"/>
    <w:rsid w:val="00DB2A14"/>
    <w:rsid w:val="00DD2F5E"/>
    <w:rsid w:val="00DF326B"/>
    <w:rsid w:val="00E645CA"/>
    <w:rsid w:val="00E94804"/>
    <w:rsid w:val="00E97C45"/>
    <w:rsid w:val="00EF28F6"/>
    <w:rsid w:val="00F21F96"/>
    <w:rsid w:val="00F40C13"/>
    <w:rsid w:val="00F529F9"/>
    <w:rsid w:val="00F82502"/>
    <w:rsid w:val="00FD7688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71BA"/>
  <w15:chartTrackingRefBased/>
  <w15:docId w15:val="{3CA8D5F7-8B91-4A7C-B758-ED383878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5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67B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940A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940A5"/>
    <w:rPr>
      <w:color w:val="605E5C"/>
      <w:shd w:val="clear" w:color="auto" w:fill="E1DFDD"/>
    </w:rPr>
  </w:style>
  <w:style w:type="paragraph" w:styleId="a8">
    <w:name w:val="No Spacing"/>
    <w:qFormat/>
    <w:rsid w:val="002201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2C7DCA"/>
    <w:rPr>
      <w:rFonts w:ascii="Times New Roman" w:eastAsia="Times New Roman" w:hAnsi="Times New Roman"/>
      <w:spacing w:val="-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7DCA"/>
    <w:pPr>
      <w:widowControl w:val="0"/>
      <w:shd w:val="clear" w:color="auto" w:fill="FFFFFF"/>
      <w:spacing w:after="0" w:line="288" w:lineRule="exact"/>
      <w:ind w:hanging="115"/>
    </w:pPr>
    <w:rPr>
      <w:rFonts w:ascii="Times New Roman" w:eastAsia="Times New Roman" w:hAnsi="Times New Roman"/>
      <w:spacing w:val="-10"/>
      <w:sz w:val="28"/>
      <w:szCs w:val="28"/>
    </w:rPr>
  </w:style>
  <w:style w:type="paragraph" w:customStyle="1" w:styleId="Standard">
    <w:name w:val="Standard"/>
    <w:rsid w:val="008101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9">
    <w:name w:val="Strong"/>
    <w:basedOn w:val="a0"/>
    <w:uiPriority w:val="22"/>
    <w:qFormat/>
    <w:rsid w:val="0012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946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4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51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267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72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50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333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98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803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06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17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33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609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811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69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9863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74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2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53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0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29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01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4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8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2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7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77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30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77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3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80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0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493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382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70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1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82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5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5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2025-10-10T10:51:00Z</cp:lastPrinted>
  <dcterms:created xsi:type="dcterms:W3CDTF">2025-10-15T04:29:00Z</dcterms:created>
  <dcterms:modified xsi:type="dcterms:W3CDTF">2025-10-15T12:11:00Z</dcterms:modified>
</cp:coreProperties>
</file>